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СОГЛАШЕНИЕ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МЕЖДУ СОЮЗОМ СОВЕТСКИХ СОЦИАЛИСТИЧЕСКИХ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 И АВСТРИЙСКОЙ РЕСПУБЛИКОЙ ПО ВОПРОСАМ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ГРАЖДАНСКОГО ПРОЦЕССА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(Вена, 11 марта 1970 года)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Президиум Верховного Совета Союза Советских Социалистических Республик и Федеральный Президент Австрийской Республики, руководствуясь желанием облегчить в отношениях между двумя государствами применение Гаагской </w:t>
      </w:r>
      <w:hyperlink r:id="rId4" w:history="1">
        <w:r>
          <w:rPr>
            <w:rFonts w:ascii="Calibri" w:hAnsi="Calibri" w:cs="Calibri"/>
            <w:i w:val="0"/>
            <w:iCs w:val="0"/>
            <w:color w:val="0000FF"/>
          </w:rPr>
          <w:t>конвенции</w:t>
        </w:r>
      </w:hyperlink>
      <w:r>
        <w:rPr>
          <w:rFonts w:ascii="Calibri" w:hAnsi="Calibri" w:cs="Calibri"/>
          <w:i w:val="0"/>
          <w:iCs w:val="0"/>
        </w:rPr>
        <w:t xml:space="preserve"> по вопросам гражданского процесса от 1 марта 1954 года, решили заключить Соглашение и с этой целью назначили своими уполномоченными: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(следуют фамилии уполномоченных),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которые после обмена своими полномочиями, найденными в надлежащем порядке и должной форме, согласились о нижеследующем.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Граждане одной из Договаривающихся Сторон имеют на территории другой Стороны свободный доступ в суды и могут обращаться в них на тех же условиях, что и граждане этой Договаривающейся Стороны; на условиях взаимности они освобождаются от обеспечения судебных издержек.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2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1. Судебные и внесудебные документы по гражданским и торговым делам, которые предназначены для вручения лицам, находящимся на территории одной из Договаривающихся Сторон, направляются в дипломатическом порядке.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2. Расписки в получении или подтверждения о вручении этих документов возвращаются в дипломатическом порядке.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3. Дополнительные сообщения, касающиеся вручения документов, направляются в порядке, указанном в пункте 1.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4. Письма, составляемые при передаче этих документов, и дополнительные сообщения, направляемые в соответствии с пунктом 3 запрашивающим государством, составляются на языке запрашиваемого государства или к ним прилагается перевод на язык запрашиваемого государства.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3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1. Поручения по правовой помощи по гражданским и торговым делам выполняют суды запрашиваемого государства; эти поручения и документы, подтверждающие их исполнение, пересылаются в дипломатическом порядке.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2. Дополнительные сообщения в связи с поручениями об оказании правовой помощи направляются также в дипломатическом порядке.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3. Письма, составляемые при передаче поручений об оказании правовой помощи, и дополнительные сообщения, направляемые в соответствии с пунктом 2 запрашивающим государством, составляются на языке запрашиваемого государства или к ним прилагается перевод на язык запрашиваемого государства.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4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Переводы, указанные в статье 3, </w:t>
      </w:r>
      <w:hyperlink r:id="rId5" w:history="1">
        <w:r>
          <w:rPr>
            <w:rFonts w:ascii="Calibri" w:hAnsi="Calibri" w:cs="Calibri"/>
            <w:i w:val="0"/>
            <w:iCs w:val="0"/>
            <w:color w:val="0000FF"/>
          </w:rPr>
          <w:t>абзац 3,</w:t>
        </w:r>
      </w:hyperlink>
      <w:r>
        <w:rPr>
          <w:rFonts w:ascii="Calibri" w:hAnsi="Calibri" w:cs="Calibri"/>
          <w:i w:val="0"/>
          <w:iCs w:val="0"/>
        </w:rPr>
        <w:t xml:space="preserve"> и в </w:t>
      </w:r>
      <w:hyperlink r:id="rId6" w:history="1">
        <w:r>
          <w:rPr>
            <w:rFonts w:ascii="Calibri" w:hAnsi="Calibri" w:cs="Calibri"/>
            <w:i w:val="0"/>
            <w:iCs w:val="0"/>
            <w:color w:val="0000FF"/>
          </w:rPr>
          <w:t>статье 10</w:t>
        </w:r>
      </w:hyperlink>
      <w:r>
        <w:rPr>
          <w:rFonts w:ascii="Calibri" w:hAnsi="Calibri" w:cs="Calibri"/>
          <w:i w:val="0"/>
          <w:iCs w:val="0"/>
        </w:rPr>
        <w:t xml:space="preserve"> Гаагской конвенции от 1 марта 1954 года, должны быть заверены дипломатическим или консульским представителем запрашивающего государства, официальным или присяжным переводчиком одной из Договаривающихся Сторон.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5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Расписки в получении или подтверждения о вручении документов и документы об исполнении поручений о правовой помощи должны составляться на русском или немецком языках; если они составлены на другом языке, к ним должен быть приложен перевод на один из этих языков.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6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Каждая из Договаривающихся Сторон имеет право производить непосредственно через своих дипломатических или консульских представителей и без применения мер принуждения вручение судебных и внесудебных документов </w:t>
      </w:r>
      <w:r>
        <w:rPr>
          <w:rFonts w:ascii="Calibri" w:hAnsi="Calibri" w:cs="Calibri"/>
          <w:i w:val="0"/>
          <w:iCs w:val="0"/>
        </w:rPr>
        <w:lastRenderedPageBreak/>
        <w:t>по гражданским и торговым делам своим гражданам, находящимся на территории другой Договаривающейся Стороны.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7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 вручении судебных и внесудебных документов и исполнении поручений о правовой помощи возмещение сборов или издержек не производится.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8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Юридические лица и торговые компании, которые имеют свое местонахождение на территории одной из Договаривающихся Сторон, при применении </w:t>
      </w:r>
      <w:hyperlink r:id="rId7" w:history="1">
        <w:r>
          <w:rPr>
            <w:rFonts w:ascii="Calibri" w:hAnsi="Calibri" w:cs="Calibri"/>
            <w:i w:val="0"/>
            <w:iCs w:val="0"/>
            <w:color w:val="0000FF"/>
          </w:rPr>
          <w:t>статей 17</w:t>
        </w:r>
      </w:hyperlink>
      <w:r>
        <w:rPr>
          <w:rFonts w:ascii="Calibri" w:hAnsi="Calibri" w:cs="Calibri"/>
          <w:i w:val="0"/>
          <w:iCs w:val="0"/>
        </w:rPr>
        <w:t xml:space="preserve"> - </w:t>
      </w:r>
      <w:hyperlink r:id="rId8" w:history="1">
        <w:r>
          <w:rPr>
            <w:rFonts w:ascii="Calibri" w:hAnsi="Calibri" w:cs="Calibri"/>
            <w:i w:val="0"/>
            <w:iCs w:val="0"/>
            <w:color w:val="0000FF"/>
          </w:rPr>
          <w:t>19</w:t>
        </w:r>
      </w:hyperlink>
      <w:r>
        <w:rPr>
          <w:rFonts w:ascii="Calibri" w:hAnsi="Calibri" w:cs="Calibri"/>
          <w:i w:val="0"/>
          <w:iCs w:val="0"/>
        </w:rPr>
        <w:t xml:space="preserve"> Гаагской конвенции от 1 марта 1954 года будут рассматриваться как граждане соответствующей Договаривающейся Стороны.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9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P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A11024">
        <w:rPr>
          <w:rFonts w:ascii="Calibri" w:hAnsi="Calibri" w:cs="Calibri"/>
          <w:i w:val="0"/>
          <w:iCs w:val="0"/>
          <w:lang w:val="ru-RU"/>
        </w:rPr>
        <w:t xml:space="preserve">1. Ходатайства об исполнении решений об уплате судебных издержек и расходов </w:t>
      </w:r>
      <w:hyperlink r:id="rId9" w:history="1">
        <w:r w:rsidRPr="00A11024">
          <w:rPr>
            <w:rFonts w:ascii="Calibri" w:hAnsi="Calibri" w:cs="Calibri"/>
            <w:i w:val="0"/>
            <w:iCs w:val="0"/>
            <w:color w:val="0000FF"/>
            <w:lang w:val="ru-RU"/>
          </w:rPr>
          <w:t>(статьи 18</w:t>
        </w:r>
      </w:hyperlink>
      <w:r w:rsidRPr="00A11024">
        <w:rPr>
          <w:rFonts w:ascii="Calibri" w:hAnsi="Calibri" w:cs="Calibri"/>
          <w:i w:val="0"/>
          <w:iCs w:val="0"/>
          <w:lang w:val="ru-RU"/>
        </w:rPr>
        <w:t xml:space="preserve"> и </w:t>
      </w:r>
      <w:hyperlink r:id="rId10" w:history="1">
        <w:r w:rsidRPr="00A11024">
          <w:rPr>
            <w:rFonts w:ascii="Calibri" w:hAnsi="Calibri" w:cs="Calibri"/>
            <w:i w:val="0"/>
            <w:iCs w:val="0"/>
            <w:color w:val="0000FF"/>
            <w:lang w:val="ru-RU"/>
          </w:rPr>
          <w:t>19</w:t>
        </w:r>
      </w:hyperlink>
      <w:r w:rsidRPr="00A11024">
        <w:rPr>
          <w:rFonts w:ascii="Calibri" w:hAnsi="Calibri" w:cs="Calibri"/>
          <w:i w:val="0"/>
          <w:iCs w:val="0"/>
          <w:lang w:val="ru-RU"/>
        </w:rPr>
        <w:t xml:space="preserve"> Гаагской конвенции от 1 марта 1954 года) направляются в дипломатическом порядке.</w:t>
      </w:r>
    </w:p>
    <w:p w:rsidR="00A11024" w:rsidRP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A11024">
        <w:rPr>
          <w:rFonts w:ascii="Calibri" w:hAnsi="Calibri" w:cs="Calibri"/>
          <w:i w:val="0"/>
          <w:iCs w:val="0"/>
          <w:lang w:val="ru-RU"/>
        </w:rPr>
        <w:t xml:space="preserve">2. Переводы, предусмотренные в статье 19, абзац 2, </w:t>
      </w:r>
      <w:hyperlink r:id="rId11" w:history="1">
        <w:r w:rsidRPr="00A11024">
          <w:rPr>
            <w:rFonts w:ascii="Calibri" w:hAnsi="Calibri" w:cs="Calibri"/>
            <w:i w:val="0"/>
            <w:iCs w:val="0"/>
            <w:color w:val="0000FF"/>
            <w:lang w:val="ru-RU"/>
          </w:rPr>
          <w:t>пункт 3,</w:t>
        </w:r>
      </w:hyperlink>
      <w:r w:rsidRPr="00A11024">
        <w:rPr>
          <w:rFonts w:ascii="Calibri" w:hAnsi="Calibri" w:cs="Calibri"/>
          <w:i w:val="0"/>
          <w:iCs w:val="0"/>
          <w:lang w:val="ru-RU"/>
        </w:rPr>
        <w:t xml:space="preserve"> Гаагской конвенции от 1 марта 1954 года, должны быть заверены дипломатическим или консульским представителем запрашивающего государства, официальным или присяжным переводчиком одной из Договаривающихся Сторон.</w:t>
      </w:r>
    </w:p>
    <w:p w:rsidR="00A11024" w:rsidRP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A11024">
        <w:rPr>
          <w:rFonts w:ascii="Calibri" w:hAnsi="Calibri" w:cs="Calibri"/>
          <w:i w:val="0"/>
          <w:iCs w:val="0"/>
          <w:lang w:val="ru-RU"/>
        </w:rPr>
        <w:t xml:space="preserve">3. Заявление компетентного учреждения о том, что решение об уплате судебных издержек вступило в законную силу, не нуждается в каком-либо подтверждении высшего органа юстиции запрашивающего государства в соответствии со статьей 19, </w:t>
      </w:r>
      <w:hyperlink r:id="rId12" w:history="1">
        <w:r w:rsidRPr="00A11024">
          <w:rPr>
            <w:rFonts w:ascii="Calibri" w:hAnsi="Calibri" w:cs="Calibri"/>
            <w:i w:val="0"/>
            <w:iCs w:val="0"/>
            <w:color w:val="0000FF"/>
            <w:lang w:val="ru-RU"/>
          </w:rPr>
          <w:t>абзац 3,</w:t>
        </w:r>
      </w:hyperlink>
      <w:r w:rsidRPr="00A11024">
        <w:rPr>
          <w:rFonts w:ascii="Calibri" w:hAnsi="Calibri" w:cs="Calibri"/>
          <w:i w:val="0"/>
          <w:iCs w:val="0"/>
          <w:lang w:val="ru-RU"/>
        </w:rPr>
        <w:t xml:space="preserve"> предложение 2, Гаагской конвенции от 1 марта 1954 года.</w:t>
      </w:r>
    </w:p>
    <w:p w:rsidR="00A11024" w:rsidRP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10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 момента вступления в силу настоящего Соглашения теряют силу Соглашение между Союзом Советских Социалистических Республик и Республикой Австрии об юридической взаимопомощи в гражданских делах от 19 сентября 1924 года, а также обмен нотами к этому Соглашению от 6 апреля 1927 года.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11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1. Настоящее Соглашение подлежит ратификации. Обмен ратификационными грамотами состоится в Москве.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2. Соглашение вступит в силу на шестидесятый день со дня обмена ратификационными грамотами.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12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Каждая из Договаривающихся Сторон может денонсировать настоящее Соглашение путем направления другой Договаривающейся Стороне письменного уведомления. Денонсация вступает в силу по истечении шести месяцев со дня такого уведомления.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13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Разногласия по поводу толкования или применения Соглашения, могущие возникнуть между Договаривающимися Сторонами, будут разрешаться дипломатическим путем.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 удостоверение чего уполномоченные обеих Договаривающихся Сторон подписали настоящее Соглашение и скрепили его своими печатями.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Совершено в Вене 11 марта 1970 года в двух экземплярах, каждый на русском и немецком языках, причем оба текста имеют одинаковую силу.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(Подписи)</w:t>
      </w: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A11024" w:rsidRDefault="00A1102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2A6D7D" w:rsidRDefault="002A6D7D"/>
    <w:sectPr w:rsidR="002A6D7D" w:rsidSect="00F618FD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11024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2D21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2ED9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A60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0E8A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024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4BE0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0E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8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0E8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E8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E8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E8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E8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E8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E8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E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E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E8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0E8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0E8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0E8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0E8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0E8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0E8A"/>
    <w:rPr>
      <w:b/>
      <w:bCs/>
      <w:spacing w:val="0"/>
    </w:rPr>
  </w:style>
  <w:style w:type="character" w:styleId="a9">
    <w:name w:val="Emphasis"/>
    <w:uiPriority w:val="20"/>
    <w:qFormat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0E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0E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0E8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0E8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0E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0E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0E8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0E8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0E8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0E8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7F32289C649003D49A5D8D00F90D6B61910022F8FC785BF2F743C244586B53CDCD138F9F5933hFv7D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7F32289C649003D49A5D8D00F90D6B61910022F8FC785BF2F743C244586B53CDCD138F9F5932hFv5D" TargetMode="External"/><Relationship Id="rId12" Type="http://schemas.openxmlformats.org/officeDocument/2006/relationships/hyperlink" Target="consultantplus://offline/ref=407F32289C649003D49A5D8D00F90D6B61910022F8FC785BF2F743C244586B53CDCD138F9F5933hFv1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7F32289C649003D49A5D8D00F90D6B61910022F8FC785BF2F743C244586B53CDCD138F9F5930hFv7D" TargetMode="External"/><Relationship Id="rId11" Type="http://schemas.openxmlformats.org/officeDocument/2006/relationships/hyperlink" Target="consultantplus://offline/ref=407F32289C649003D49A5D8D00F90D6B61910022F8FC785BF2F743C244586B53CDCD138F9F5933hFv2D" TargetMode="External"/><Relationship Id="rId5" Type="http://schemas.openxmlformats.org/officeDocument/2006/relationships/hyperlink" Target="consultantplus://offline/ref=407F32289C649003D49A5D8D00F90D6B61910022F8FC785BF2F743C244586B53CDCD138F9F5935hFv0D" TargetMode="External"/><Relationship Id="rId10" Type="http://schemas.openxmlformats.org/officeDocument/2006/relationships/hyperlink" Target="consultantplus://offline/ref=407F32289C649003D49A5D8D00F90D6B61910022F8FC785BF2F743C244586B53CDCD138F9F5933hFv7D" TargetMode="External"/><Relationship Id="rId4" Type="http://schemas.openxmlformats.org/officeDocument/2006/relationships/hyperlink" Target="consultantplus://offline/ref=407F32289C649003D49A5D8D00F90D6B61910022F8FC785BF2F743C2h4v4D" TargetMode="External"/><Relationship Id="rId9" Type="http://schemas.openxmlformats.org/officeDocument/2006/relationships/hyperlink" Target="consultantplus://offline/ref=407F32289C649003D49A5D8D00F90D6B61910022F8FC785BF2F743C244586B53CDCD138F9F5932hFv1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987</Words>
  <Characters>5632</Characters>
  <Application>Microsoft Office Word</Application>
  <DocSecurity>0</DocSecurity>
  <Lines>46</Lines>
  <Paragraphs>13</Paragraphs>
  <ScaleCrop>false</ScaleCrop>
  <Company>УПРАВЛЕНИЕ МИНЮСТА РОССИИ ПО РС(Я)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1</cp:revision>
  <dcterms:created xsi:type="dcterms:W3CDTF">2013-09-05T03:47:00Z</dcterms:created>
  <dcterms:modified xsi:type="dcterms:W3CDTF">2013-09-05T03:47:00Z</dcterms:modified>
</cp:coreProperties>
</file>